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9DDB7" w14:textId="0023B27A" w:rsidR="00AC0398" w:rsidRPr="00F95EA2" w:rsidRDefault="00F95EA2" w:rsidP="00F95EA2">
      <w:pPr>
        <w:spacing w:line="240" w:lineRule="auto"/>
      </w:pPr>
      <w:bookmarkStart w:id="0" w:name="_GoBack"/>
      <w:bookmarkEnd w:id="0"/>
      <w:r w:rsidRPr="00ED4E9A">
        <w:rPr>
          <w:noProof/>
        </w:rPr>
        <mc:AlternateContent>
          <mc:Choice Requires="wps">
            <w:drawing>
              <wp:anchor distT="0" distB="0" distL="114300" distR="114300" simplePos="0" relativeHeight="251661312" behindDoc="0" locked="0" layoutInCell="1" allowOverlap="1" wp14:anchorId="27AE98B0" wp14:editId="74BADB7C">
                <wp:simplePos x="0" y="0"/>
                <wp:positionH relativeFrom="column">
                  <wp:posOffset>4722312</wp:posOffset>
                </wp:positionH>
                <wp:positionV relativeFrom="paragraph">
                  <wp:posOffset>-764088</wp:posOffset>
                </wp:positionV>
                <wp:extent cx="1271270" cy="444674"/>
                <wp:effectExtent l="0" t="0" r="5080" b="0"/>
                <wp:wrapNone/>
                <wp:docPr id="11" name="Text Box 11"/>
                <wp:cNvGraphicFramePr/>
                <a:graphic xmlns:a="http://schemas.openxmlformats.org/drawingml/2006/main">
                  <a:graphicData uri="http://schemas.microsoft.com/office/word/2010/wordprocessingShape">
                    <wps:wsp>
                      <wps:cNvSpPr txBox="1"/>
                      <wps:spPr>
                        <a:xfrm>
                          <a:off x="0" y="0"/>
                          <a:ext cx="1271270" cy="4446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6B06C" w14:textId="726F276A" w:rsidR="001B1773" w:rsidRDefault="00CB55CD" w:rsidP="004B2A8B">
                            <w:pPr>
                              <w:jc w:val="center"/>
                            </w:pPr>
                            <w:r>
                              <w:rPr>
                                <w:noProof/>
                              </w:rPr>
                              <w:drawing>
                                <wp:inline distT="0" distB="0" distL="0" distR="0" wp14:anchorId="2D47F1D7" wp14:editId="0CDDECAC">
                                  <wp:extent cx="1082040" cy="336852"/>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Ethics_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040" cy="3368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E98B0" id="_x0000_t202" coordsize="21600,21600" o:spt="202" path="m,l,21600r21600,l21600,xe">
                <v:stroke joinstyle="miter"/>
                <v:path gradientshapeok="t" o:connecttype="rect"/>
              </v:shapetype>
              <v:shape id="Text Box 11" o:spid="_x0000_s1026" type="#_x0000_t202" style="position:absolute;margin-left:371.85pt;margin-top:-60.15pt;width:100.1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" fillcolor="white [3201]" stroked="f" strokeweight=".5pt">
                <v:textbox>
                  <w:txbxContent>
                    <w:p w14:paraId="1C76B06C" w14:textId="726F276A" w:rsidR="001B1773" w:rsidRDefault="00CB55CD" w:rsidP="004B2A8B">
                      <w:pPr>
                        <w:jc w:val="center"/>
                      </w:pPr>
                      <w:r>
                        <w:rPr>
                          <w:noProof/>
                        </w:rPr>
                        <w:drawing>
                          <wp:inline distT="0" distB="0" distL="0" distR="0" wp14:anchorId="2D47F1D7" wp14:editId="0CDDECAC">
                            <wp:extent cx="1082040" cy="336852"/>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Ethics_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040" cy="336852"/>
                                    </a:xfrm>
                                    <a:prstGeom prst="rect">
                                      <a:avLst/>
                                    </a:prstGeom>
                                  </pic:spPr>
                                </pic:pic>
                              </a:graphicData>
                            </a:graphic>
                          </wp:inline>
                        </w:drawing>
                      </w:r>
                    </w:p>
                  </w:txbxContent>
                </v:textbox>
              </v:shape>
            </w:pict>
          </mc:Fallback>
        </mc:AlternateContent>
      </w:r>
      <w:r w:rsidRPr="00ED4E9A">
        <w:rPr>
          <w:noProof/>
        </w:rPr>
        <mc:AlternateContent>
          <mc:Choice Requires="wps">
            <w:drawing>
              <wp:anchor distT="0" distB="0" distL="114300" distR="114300" simplePos="0" relativeHeight="251659264" behindDoc="0" locked="0" layoutInCell="1" allowOverlap="1" wp14:anchorId="3F59260C" wp14:editId="55D9A272">
                <wp:simplePos x="0" y="0"/>
                <wp:positionH relativeFrom="column">
                  <wp:posOffset>87630</wp:posOffset>
                </wp:positionH>
                <wp:positionV relativeFrom="paragraph">
                  <wp:posOffset>-639445</wp:posOffset>
                </wp:positionV>
                <wp:extent cx="1680210" cy="6445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1680210" cy="64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DBD90E" w14:textId="2DE7EFFD" w:rsidR="001B1773" w:rsidRDefault="00CB55CD" w:rsidP="004B2A8B">
                            <w:r>
                              <w:rPr>
                                <w:noProof/>
                              </w:rPr>
                              <w:t>INSERT ORGANIZATIONAL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9260C" id="Text Box 1" o:spid="_x0000_s1027" type="#_x0000_t202" style="position:absolute;margin-left:6.9pt;margin-top:-50.35pt;width:132.3pt;height: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" fillcolor="white [3201]" stroked="f" strokeweight=".5pt">
                <v:textbox>
                  <w:txbxContent>
                    <w:p w14:paraId="0ADBD90E" w14:textId="2DE7EFFD" w:rsidR="001B1773" w:rsidRDefault="00CB55CD" w:rsidP="004B2A8B">
                      <w:r>
                        <w:rPr>
                          <w:noProof/>
                        </w:rPr>
                        <w:t>INSERT ORGANIZATIONAL LOGO HERE</w:t>
                      </w:r>
                    </w:p>
                  </w:txbxContent>
                </v:textbox>
              </v:shape>
            </w:pict>
          </mc:Fallback>
        </mc:AlternateContent>
      </w:r>
      <w:r w:rsidR="004B2A8B" w:rsidRPr="00ED4E9A">
        <w:rPr>
          <w:noProof/>
        </w:rPr>
        <mc:AlternateContent>
          <mc:Choice Requires="wps">
            <w:drawing>
              <wp:anchor distT="0" distB="0" distL="114300" distR="114300" simplePos="0" relativeHeight="251660288" behindDoc="0" locked="0" layoutInCell="1" allowOverlap="1" wp14:anchorId="52F6E99E" wp14:editId="74829E86">
                <wp:simplePos x="0" y="0"/>
                <wp:positionH relativeFrom="column">
                  <wp:posOffset>1897693</wp:posOffset>
                </wp:positionH>
                <wp:positionV relativeFrom="paragraph">
                  <wp:posOffset>-713984</wp:posOffset>
                </wp:positionV>
                <wp:extent cx="2735179" cy="870559"/>
                <wp:effectExtent l="0" t="0" r="8255" b="6350"/>
                <wp:wrapNone/>
                <wp:docPr id="2" name="Text Box 2"/>
                <wp:cNvGraphicFramePr/>
                <a:graphic xmlns:a="http://schemas.openxmlformats.org/drawingml/2006/main">
                  <a:graphicData uri="http://schemas.microsoft.com/office/word/2010/wordprocessingShape">
                    <wps:wsp>
                      <wps:cNvSpPr txBox="1"/>
                      <wps:spPr>
                        <a:xfrm>
                          <a:off x="0" y="0"/>
                          <a:ext cx="2735179" cy="8705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AA7C6" w14:textId="5007E0AE" w:rsidR="001B1773" w:rsidRPr="00F95EA2" w:rsidRDefault="001B1773" w:rsidP="004B2A8B">
                            <w:pPr>
                              <w:jc w:val="center"/>
                              <w:rPr>
                                <w:rFonts w:ascii="Antique Olive" w:hAnsi="Antique Olive"/>
                                <w:color w:val="1F497D" w:themeColor="text2"/>
                                <w:sz w:val="28"/>
                                <w:szCs w:val="28"/>
                                <w:lang w:val="en-CA"/>
                              </w:rPr>
                            </w:pPr>
                            <w:r w:rsidRPr="00F95EA2">
                              <w:rPr>
                                <w:rFonts w:ascii="Antique Olive" w:hAnsi="Antique Olive"/>
                                <w:color w:val="1F497D" w:themeColor="text2"/>
                                <w:sz w:val="28"/>
                                <w:szCs w:val="28"/>
                                <w:u w:val="single"/>
                                <w:lang w:val="en-CA"/>
                              </w:rPr>
                              <w:t>Ethics FAQ</w:t>
                            </w:r>
                            <w:r w:rsidRPr="00F95EA2">
                              <w:rPr>
                                <w:rFonts w:ascii="Antique Olive" w:hAnsi="Antique Olive"/>
                                <w:color w:val="1F497D" w:themeColor="text2"/>
                                <w:sz w:val="28"/>
                                <w:szCs w:val="28"/>
                                <w:lang w:val="en-CA"/>
                              </w:rPr>
                              <w:t xml:space="preserve"> </w:t>
                            </w:r>
                            <w:r w:rsidRPr="00F95EA2">
                              <w:rPr>
                                <w:rFonts w:ascii="Antique Olive" w:hAnsi="Antique Olive"/>
                                <w:color w:val="1F497D" w:themeColor="text2"/>
                                <w:sz w:val="28"/>
                                <w:szCs w:val="28"/>
                                <w:lang w:val="en-CA"/>
                              </w:rPr>
                              <w:br/>
                            </w:r>
                            <w:r w:rsidR="00CC0C17">
                              <w:rPr>
                                <w:rFonts w:ascii="Antique Olive" w:hAnsi="Antique Olive"/>
                                <w:b/>
                                <w:color w:val="1F497D" w:themeColor="text2"/>
                                <w:sz w:val="28"/>
                                <w:szCs w:val="28"/>
                                <w:lang w:val="en-CA"/>
                              </w:rPr>
                              <w:t xml:space="preserve">Assessing Capacity </w:t>
                            </w:r>
                            <w:r w:rsidRPr="00F95EA2">
                              <w:rPr>
                                <w:rFonts w:ascii="Antique Olive" w:hAnsi="Antique Olive"/>
                                <w:b/>
                                <w:color w:val="1F497D" w:themeColor="text2"/>
                                <w:sz w:val="28"/>
                                <w:szCs w:val="28"/>
                                <w:lang w:val="en-CA"/>
                              </w:rPr>
                              <w:t>for Treatment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6E99E" id="Text Box 2" o:spid="_x0000_s1028" type="#_x0000_t202" style="position:absolute;margin-left:149.4pt;margin-top:-56.2pt;width:215.35pt;height:6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" fillcolor="white [3201]" stroked="f" strokeweight=".5pt">
                <v:textbox>
                  <w:txbxContent>
                    <w:p w14:paraId="4B4AA7C6" w14:textId="5007E0AE" w:rsidR="001B1773" w:rsidRPr="00F95EA2" w:rsidRDefault="001B1773" w:rsidP="004B2A8B">
                      <w:pPr>
                        <w:jc w:val="center"/>
                        <w:rPr>
                          <w:rFonts w:ascii="Antique Olive" w:hAnsi="Antique Olive"/>
                          <w:color w:val="1F497D" w:themeColor="text2"/>
                          <w:sz w:val="28"/>
                          <w:szCs w:val="28"/>
                          <w:lang w:val="en-CA"/>
                        </w:rPr>
                      </w:pPr>
                      <w:r w:rsidRPr="00F95EA2">
                        <w:rPr>
                          <w:rFonts w:ascii="Antique Olive" w:hAnsi="Antique Olive"/>
                          <w:color w:val="1F497D" w:themeColor="text2"/>
                          <w:sz w:val="28"/>
                          <w:szCs w:val="28"/>
                          <w:u w:val="single"/>
                          <w:lang w:val="en-CA"/>
                        </w:rPr>
                        <w:t>Ethics FAQ</w:t>
                      </w:r>
                      <w:r w:rsidRPr="00F95EA2">
                        <w:rPr>
                          <w:rFonts w:ascii="Antique Olive" w:hAnsi="Antique Olive"/>
                          <w:color w:val="1F497D" w:themeColor="text2"/>
                          <w:sz w:val="28"/>
                          <w:szCs w:val="28"/>
                          <w:lang w:val="en-CA"/>
                        </w:rPr>
                        <w:t xml:space="preserve"> </w:t>
                      </w:r>
                      <w:r w:rsidRPr="00F95EA2">
                        <w:rPr>
                          <w:rFonts w:ascii="Antique Olive" w:hAnsi="Antique Olive"/>
                          <w:color w:val="1F497D" w:themeColor="text2"/>
                          <w:sz w:val="28"/>
                          <w:szCs w:val="28"/>
                          <w:lang w:val="en-CA"/>
                        </w:rPr>
                        <w:br/>
                      </w:r>
                      <w:r w:rsidR="00CC0C17">
                        <w:rPr>
                          <w:rFonts w:ascii="Antique Olive" w:hAnsi="Antique Olive"/>
                          <w:b/>
                          <w:color w:val="1F497D" w:themeColor="text2"/>
                          <w:sz w:val="28"/>
                          <w:szCs w:val="28"/>
                          <w:lang w:val="en-CA"/>
                        </w:rPr>
                        <w:t xml:space="preserve">Assessing Capacity </w:t>
                      </w:r>
                      <w:r w:rsidRPr="00F95EA2">
                        <w:rPr>
                          <w:rFonts w:ascii="Antique Olive" w:hAnsi="Antique Olive"/>
                          <w:b/>
                          <w:color w:val="1F497D" w:themeColor="text2"/>
                          <w:sz w:val="28"/>
                          <w:szCs w:val="28"/>
                          <w:lang w:val="en-CA"/>
                        </w:rPr>
                        <w:t>for Treatment Decisions</w:t>
                      </w:r>
                    </w:p>
                  </w:txbxContent>
                </v:textbox>
              </v:shape>
            </w:pict>
          </mc:Fallback>
        </mc:AlternateContent>
      </w:r>
      <w:r w:rsidR="00AC0398">
        <w:rPr>
          <w:rFonts w:ascii="Arial" w:eastAsia="Times New Roman" w:hAnsi="Arial" w:cs="Arial"/>
          <w:noProof/>
          <w:color w:val="000000"/>
          <w:sz w:val="20"/>
          <w:szCs w:val="20"/>
        </w:rPr>
        <mc:AlternateContent>
          <mc:Choice Requires="wpg">
            <w:drawing>
              <wp:anchor distT="0" distB="0" distL="114300" distR="114300" simplePos="0" relativeHeight="251666432" behindDoc="1" locked="0" layoutInCell="1" allowOverlap="1" wp14:anchorId="0137BB50" wp14:editId="22883B28">
                <wp:simplePos x="0" y="0"/>
                <wp:positionH relativeFrom="page">
                  <wp:posOffset>610235</wp:posOffset>
                </wp:positionH>
                <wp:positionV relativeFrom="paragraph">
                  <wp:posOffset>193012</wp:posOffset>
                </wp:positionV>
                <wp:extent cx="6303645" cy="1270"/>
                <wp:effectExtent l="0" t="0" r="20955"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1270"/>
                          <a:chOff x="597" y="23"/>
                          <a:chExt cx="9927" cy="2"/>
                        </a:xfrm>
                      </wpg:grpSpPr>
                      <wps:wsp>
                        <wps:cNvPr id="4" name="Freeform 149"/>
                        <wps:cNvSpPr>
                          <a:spLocks/>
                        </wps:cNvSpPr>
                        <wps:spPr bwMode="auto">
                          <a:xfrm>
                            <a:off x="597" y="23"/>
                            <a:ext cx="9927" cy="2"/>
                          </a:xfrm>
                          <a:custGeom>
                            <a:avLst/>
                            <a:gdLst>
                              <a:gd name="T0" fmla="*/ 0 w 9927"/>
                              <a:gd name="T1" fmla="*/ 0 h 2"/>
                              <a:gd name="T2" fmla="*/ 9927 w 9927"/>
                              <a:gd name="T3" fmla="*/ 0 h 2"/>
                              <a:gd name="T4" fmla="*/ 0 60000 65536"/>
                              <a:gd name="T5" fmla="*/ 0 60000 65536"/>
                            </a:gdLst>
                            <a:ahLst/>
                            <a:cxnLst>
                              <a:cxn ang="T4">
                                <a:pos x="T0" y="T1"/>
                              </a:cxn>
                              <a:cxn ang="T5">
                                <a:pos x="T2" y="T3"/>
                              </a:cxn>
                            </a:cxnLst>
                            <a:rect l="0" t="0" r="r" b="b"/>
                            <a:pathLst>
                              <a:path w="9927" h="2">
                                <a:moveTo>
                                  <a:pt x="0" y="0"/>
                                </a:moveTo>
                                <a:lnTo>
                                  <a:pt x="9927" y="0"/>
                                </a:lnTo>
                              </a:path>
                            </a:pathLst>
                          </a:custGeom>
                          <a:noFill/>
                          <a:ln w="12700" cap="flat">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DF0B" id="Group 3" o:spid="_x0000_s1026" style="position:absolute;margin-left:48.05pt;margin-top:15.2pt;width:496.35pt;height:.1pt;z-index:-251650048;mso-position-horizontal-relative:page" coordorigin="597,23" coordsize="9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">
                <v:shape id="Freeform 149" o:spid="_x0000_s1027" style="position:absolute;left:597;top:23;width:9927;height:2;visibility:visible;mso-wrap-style:square;v-text-anchor:top" coordsize="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" path="m,l9927,e" filled="f" strokecolor="#365f91" strokeweight="1pt">
                  <v:path arrowok="t" o:connecttype="custom" o:connectlocs="0,0;9927,0" o:connectangles="0,0"/>
                </v:shape>
                <w10:wrap anchorx="page"/>
              </v:group>
            </w:pict>
          </mc:Fallback>
        </mc:AlternateContent>
      </w:r>
    </w:p>
    <w:p w14:paraId="29A1CF41" w14:textId="409FAB03" w:rsidR="00CB55CD" w:rsidRPr="0014144F" w:rsidRDefault="00CB55CD" w:rsidP="00CB55CD">
      <w:pPr>
        <w:tabs>
          <w:tab w:val="left" w:pos="9360"/>
        </w:tabs>
        <w:ind w:left="-360" w:right="342"/>
        <w:jc w:val="both"/>
        <w:rPr>
          <w:sz w:val="18"/>
          <w:szCs w:val="18"/>
        </w:rPr>
      </w:pPr>
      <w:r w:rsidRPr="0014144F">
        <w:rPr>
          <w:rFonts w:ascii="Arial" w:eastAsia="Times New Roman" w:hAnsi="Arial" w:cs="Arial"/>
          <w:noProof/>
          <w:color w:val="000000"/>
          <w:sz w:val="20"/>
          <w:szCs w:val="20"/>
        </w:rPr>
        <mc:AlternateContent>
          <mc:Choice Requires="wpg">
            <w:drawing>
              <wp:anchor distT="0" distB="0" distL="114300" distR="114300" simplePos="0" relativeHeight="251668480" behindDoc="1" locked="0" layoutInCell="1" allowOverlap="1" wp14:anchorId="3F98B745" wp14:editId="60BBB6EB">
                <wp:simplePos x="0" y="0"/>
                <wp:positionH relativeFrom="page">
                  <wp:posOffset>636905</wp:posOffset>
                </wp:positionH>
                <wp:positionV relativeFrom="paragraph">
                  <wp:posOffset>843915</wp:posOffset>
                </wp:positionV>
                <wp:extent cx="6303645" cy="1270"/>
                <wp:effectExtent l="0" t="0" r="20955"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1270"/>
                          <a:chOff x="873" y="-55"/>
                          <a:chExt cx="9927" cy="2"/>
                        </a:xfrm>
                      </wpg:grpSpPr>
                      <wps:wsp>
                        <wps:cNvPr id="10" name="Freeform 149"/>
                        <wps:cNvSpPr>
                          <a:spLocks/>
                        </wps:cNvSpPr>
                        <wps:spPr bwMode="auto">
                          <a:xfrm>
                            <a:off x="873" y="-55"/>
                            <a:ext cx="9927" cy="2"/>
                          </a:xfrm>
                          <a:custGeom>
                            <a:avLst/>
                            <a:gdLst>
                              <a:gd name="T0" fmla="*/ 0 w 9927"/>
                              <a:gd name="T1" fmla="*/ 0 h 2"/>
                              <a:gd name="T2" fmla="*/ 9927 w 9927"/>
                              <a:gd name="T3" fmla="*/ 0 h 2"/>
                              <a:gd name="T4" fmla="*/ 0 60000 65536"/>
                              <a:gd name="T5" fmla="*/ 0 60000 65536"/>
                            </a:gdLst>
                            <a:ahLst/>
                            <a:cxnLst>
                              <a:cxn ang="T4">
                                <a:pos x="T0" y="T1"/>
                              </a:cxn>
                              <a:cxn ang="T5">
                                <a:pos x="T2" y="T3"/>
                              </a:cxn>
                            </a:cxnLst>
                            <a:rect l="0" t="0" r="r" b="b"/>
                            <a:pathLst>
                              <a:path w="9927" h="2">
                                <a:moveTo>
                                  <a:pt x="0" y="0"/>
                                </a:moveTo>
                                <a:lnTo>
                                  <a:pt x="9927" y="0"/>
                                </a:lnTo>
                              </a:path>
                            </a:pathLst>
                          </a:custGeom>
                          <a:noFill/>
                          <a:ln w="12700" cap="flat">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588AE" id="Group 9" o:spid="_x0000_s1026" style="position:absolute;margin-left:50.15pt;margin-top:66.45pt;width:496.35pt;height:.1pt;z-index:-251648000;mso-position-horizontal-relative:page" coordorigin="873,-55" coordsize="9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">
                <v:shape id="Freeform 149" o:spid="_x0000_s1027" style="position:absolute;left:873;top:-55;width:9927;height:2;visibility:visible;mso-wrap-style:square;v-text-anchor:top" coordsize="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" path="m,l9927,e" filled="f" strokecolor="#365f91" strokeweight="1pt">
                  <v:path arrowok="t" o:connecttype="custom" o:connectlocs="0,0;9927,0" o:connectangles="0,0"/>
                </v:shape>
                <w10:wrap anchorx="page"/>
              </v:group>
            </w:pict>
          </mc:Fallback>
        </mc:AlternateContent>
      </w:r>
      <w:r w:rsidRPr="0014144F">
        <w:rPr>
          <w:noProof/>
          <w:sz w:val="18"/>
          <w:szCs w:val="18"/>
        </w:rPr>
        <w:t xml:space="preserve">This </w:t>
      </w:r>
      <w:r w:rsidRPr="0014144F">
        <w:rPr>
          <w:b/>
          <w:noProof/>
          <w:sz w:val="18"/>
          <w:szCs w:val="18"/>
        </w:rPr>
        <w:t>Ethics Frequently Asked Question (FAQ)</w:t>
      </w:r>
      <w:r>
        <w:rPr>
          <w:noProof/>
          <w:sz w:val="18"/>
          <w:szCs w:val="18"/>
        </w:rPr>
        <w:t xml:space="preserve"> guide has been prepared in collaboratione between </w:t>
      </w:r>
      <w:r w:rsidRPr="008951AB">
        <w:rPr>
          <w:b/>
          <w:noProof/>
          <w:sz w:val="18"/>
          <w:szCs w:val="18"/>
        </w:rPr>
        <w:t>Regional Ethics Network</w:t>
      </w:r>
      <w:r>
        <w:rPr>
          <w:noProof/>
          <w:sz w:val="18"/>
          <w:szCs w:val="18"/>
        </w:rPr>
        <w:t xml:space="preserve"> and </w:t>
      </w:r>
      <w:r w:rsidRPr="0014144F">
        <w:rPr>
          <w:noProof/>
          <w:sz w:val="18"/>
          <w:szCs w:val="18"/>
        </w:rPr>
        <w:t xml:space="preserve">Hamilton Health Sciences’ </w:t>
      </w:r>
      <w:r w:rsidRPr="0014144F">
        <w:rPr>
          <w:b/>
          <w:noProof/>
          <w:sz w:val="18"/>
          <w:szCs w:val="18"/>
        </w:rPr>
        <w:t>Office of Clinical &amp; Organizational Ethics</w:t>
      </w:r>
      <w:r w:rsidRPr="0014144F">
        <w:rPr>
          <w:noProof/>
          <w:sz w:val="18"/>
          <w:szCs w:val="18"/>
        </w:rPr>
        <w:t xml:space="preserve"> for the purpose of educating staff, physicians and learners. </w:t>
      </w:r>
      <w:r w:rsidRPr="0014144F">
        <w:rPr>
          <w:i/>
          <w:noProof/>
          <w:sz w:val="18"/>
          <w:szCs w:val="18"/>
        </w:rPr>
        <w:t>It does not constitute legal advice.</w:t>
      </w:r>
      <w:r w:rsidRPr="0014144F">
        <w:rPr>
          <w:noProof/>
          <w:sz w:val="18"/>
          <w:szCs w:val="18"/>
        </w:rPr>
        <w:t xml:space="preserve"> For more information about the </w:t>
      </w:r>
      <w:r>
        <w:rPr>
          <w:noProof/>
          <w:sz w:val="18"/>
          <w:szCs w:val="18"/>
        </w:rPr>
        <w:t>Regional Ethics Network</w:t>
      </w:r>
      <w:r w:rsidRPr="0014144F">
        <w:rPr>
          <w:noProof/>
          <w:sz w:val="18"/>
          <w:szCs w:val="18"/>
        </w:rPr>
        <w:t xml:space="preserve">, and other FAQs please visit our </w:t>
      </w:r>
      <w:hyperlink r:id="rId11" w:history="1">
        <w:r>
          <w:rPr>
            <w:noProof/>
            <w:color w:val="0000FF" w:themeColor="hyperlink"/>
            <w:sz w:val="18"/>
            <w:szCs w:val="18"/>
            <w:u w:val="single"/>
          </w:rPr>
          <w:t>website</w:t>
        </w:r>
      </w:hyperlink>
      <w:r w:rsidRPr="0014144F">
        <w:rPr>
          <w:noProof/>
          <w:sz w:val="18"/>
          <w:szCs w:val="18"/>
        </w:rPr>
        <w:t xml:space="preserve">.  If you have questions about this topic as it applies to a specific case, you may </w:t>
      </w:r>
      <w:r>
        <w:rPr>
          <w:noProof/>
          <w:sz w:val="18"/>
          <w:szCs w:val="18"/>
        </w:rPr>
        <w:t xml:space="preserve">contact </w:t>
      </w:r>
      <w:r>
        <w:rPr>
          <w:b/>
          <w:noProof/>
          <w:sz w:val="18"/>
          <w:szCs w:val="18"/>
        </w:rPr>
        <w:t xml:space="preserve">Regional Ethicsit </w:t>
      </w:r>
      <w:r w:rsidRPr="0014144F">
        <w:rPr>
          <w:noProof/>
          <w:sz w:val="18"/>
          <w:szCs w:val="18"/>
        </w:rPr>
        <w:t>for su</w:t>
      </w:r>
      <w:r>
        <w:rPr>
          <w:noProof/>
          <w:sz w:val="18"/>
          <w:szCs w:val="18"/>
        </w:rPr>
        <w:t xml:space="preserve">pport (Monday-Friday, 8am-5pm) or </w:t>
      </w:r>
      <w:r w:rsidRPr="0014144F">
        <w:rPr>
          <w:sz w:val="18"/>
          <w:szCs w:val="18"/>
        </w:rPr>
        <w:t xml:space="preserve">email </w:t>
      </w:r>
      <w:hyperlink r:id="rId12" w:history="1">
        <w:r w:rsidRPr="00501A5F">
          <w:rPr>
            <w:rStyle w:val="Hyperlink"/>
            <w:sz w:val="18"/>
            <w:szCs w:val="18"/>
          </w:rPr>
          <w:t>regionalethics@HHSC.CA</w:t>
        </w:r>
      </w:hyperlink>
      <w:r>
        <w:rPr>
          <w:sz w:val="18"/>
          <w:szCs w:val="18"/>
        </w:rPr>
        <w:t xml:space="preserve">. </w:t>
      </w:r>
    </w:p>
    <w:p w14:paraId="3AEB1182" w14:textId="77777777" w:rsidR="004B2A8B" w:rsidRPr="00CB55CD" w:rsidRDefault="004B2A8B" w:rsidP="00A12E70">
      <w:pPr>
        <w:spacing w:after="0" w:line="240" w:lineRule="auto"/>
        <w:ind w:left="-450" w:right="-180"/>
        <w:jc w:val="both"/>
        <w:rPr>
          <w:b/>
          <w:color w:val="1F497D" w:themeColor="text2"/>
          <w:u w:val="single"/>
          <w:lang w:val="en-CA"/>
        </w:rPr>
      </w:pPr>
      <w:r w:rsidRPr="00CB55CD">
        <w:rPr>
          <w:b/>
          <w:color w:val="1F497D" w:themeColor="text2"/>
          <w:u w:val="single"/>
          <w:lang w:val="en-CA"/>
        </w:rPr>
        <w:t>Scenario</w:t>
      </w:r>
    </w:p>
    <w:p w14:paraId="670B85E3" w14:textId="200968DB" w:rsidR="001B2E22" w:rsidRPr="008E20F4" w:rsidRDefault="00955602" w:rsidP="00A12E70">
      <w:pPr>
        <w:spacing w:line="240" w:lineRule="auto"/>
        <w:ind w:left="-450" w:right="-180"/>
        <w:jc w:val="both"/>
        <w:rPr>
          <w:lang w:val="en-CA"/>
        </w:rPr>
      </w:pPr>
      <w:r>
        <w:rPr>
          <w:lang w:val="en-CA"/>
        </w:rPr>
        <w:t>Mrs. Jones</w:t>
      </w:r>
      <w:r w:rsidR="001B2E22" w:rsidRPr="008E20F4">
        <w:rPr>
          <w:lang w:val="en-CA"/>
        </w:rPr>
        <w:t xml:space="preserve"> is 62-year-old patient who has been admitted to the hospital for the 5</w:t>
      </w:r>
      <w:r w:rsidR="001B2E22" w:rsidRPr="008E20F4">
        <w:rPr>
          <w:vertAlign w:val="superscript"/>
          <w:lang w:val="en-CA"/>
        </w:rPr>
        <w:t>th</w:t>
      </w:r>
      <w:r w:rsidR="001B2E22" w:rsidRPr="008E20F4">
        <w:rPr>
          <w:lang w:val="en-CA"/>
        </w:rPr>
        <w:t xml:space="preserve"> time in the past 12 months. </w:t>
      </w:r>
      <w:r w:rsidR="00FF48B3" w:rsidRPr="008E20F4">
        <w:rPr>
          <w:lang w:val="en-CA"/>
        </w:rPr>
        <w:t>She</w:t>
      </w:r>
      <w:r w:rsidR="001B2E22" w:rsidRPr="008E20F4">
        <w:rPr>
          <w:lang w:val="en-CA"/>
        </w:rPr>
        <w:t xml:space="preserve"> suffers from COPD and is on oxygen at home. She continues to smoke, as </w:t>
      </w:r>
      <w:r>
        <w:rPr>
          <w:lang w:val="en-CA"/>
        </w:rPr>
        <w:t xml:space="preserve">she says </w:t>
      </w:r>
      <w:r w:rsidR="001B2E22" w:rsidRPr="008E20F4">
        <w:rPr>
          <w:lang w:val="en-CA"/>
        </w:rPr>
        <w:t xml:space="preserve">“smoking is the only thing that makes </w:t>
      </w:r>
      <w:r>
        <w:rPr>
          <w:lang w:val="en-CA"/>
        </w:rPr>
        <w:t>me</w:t>
      </w:r>
      <w:r w:rsidR="001B2E22" w:rsidRPr="008E20F4">
        <w:rPr>
          <w:lang w:val="en-CA"/>
        </w:rPr>
        <w:t xml:space="preserve"> happy</w:t>
      </w:r>
      <w:r w:rsidR="008E20F4" w:rsidRPr="008E20F4">
        <w:rPr>
          <w:lang w:val="en-CA"/>
        </w:rPr>
        <w:t>.”</w:t>
      </w:r>
      <w:r w:rsidR="001B2E22" w:rsidRPr="008E20F4">
        <w:rPr>
          <w:lang w:val="en-CA"/>
        </w:rPr>
        <w:t xml:space="preserve"> She was admitted with UTI, slightly confused, dehydrated and</w:t>
      </w:r>
      <w:r w:rsidR="00FF48B3" w:rsidRPr="008E20F4">
        <w:rPr>
          <w:lang w:val="en-CA"/>
        </w:rPr>
        <w:t xml:space="preserve"> malnourished. The neighbor</w:t>
      </w:r>
      <w:r w:rsidR="001B2E22" w:rsidRPr="008E20F4">
        <w:rPr>
          <w:lang w:val="en-CA"/>
        </w:rPr>
        <w:t xml:space="preserve"> who drove </w:t>
      </w:r>
      <w:r w:rsidR="008E20F4" w:rsidRPr="008E20F4">
        <w:rPr>
          <w:lang w:val="en-CA"/>
        </w:rPr>
        <w:t>her to hospital</w:t>
      </w:r>
      <w:r w:rsidR="008E20F4">
        <w:rPr>
          <w:lang w:val="en-CA"/>
        </w:rPr>
        <w:t xml:space="preserve"> reports</w:t>
      </w:r>
      <w:r w:rsidR="001B2E22" w:rsidRPr="008E20F4">
        <w:rPr>
          <w:lang w:val="en-CA"/>
        </w:rPr>
        <w:t xml:space="preserve"> that Mr</w:t>
      </w:r>
      <w:r w:rsidR="00FF48B3" w:rsidRPr="008E20F4">
        <w:rPr>
          <w:lang w:val="en-CA"/>
        </w:rPr>
        <w:t>s</w:t>
      </w:r>
      <w:r w:rsidR="001B2E22" w:rsidRPr="008E20F4">
        <w:rPr>
          <w:lang w:val="en-CA"/>
        </w:rPr>
        <w:t xml:space="preserve">. </w:t>
      </w:r>
      <w:r w:rsidR="00FF48B3" w:rsidRPr="008E20F4">
        <w:rPr>
          <w:lang w:val="en-CA"/>
        </w:rPr>
        <w:t>Jones’</w:t>
      </w:r>
      <w:r w:rsidR="001B2E22" w:rsidRPr="008E20F4">
        <w:rPr>
          <w:lang w:val="en-CA"/>
        </w:rPr>
        <w:t xml:space="preserve"> hous</w:t>
      </w:r>
      <w:r w:rsidR="008E20F4" w:rsidRPr="008E20F4">
        <w:rPr>
          <w:lang w:val="en-CA"/>
        </w:rPr>
        <w:t>e is really cluttered and foul-smelling</w:t>
      </w:r>
      <w:r w:rsidR="001B2E22" w:rsidRPr="008E20F4">
        <w:rPr>
          <w:lang w:val="en-CA"/>
        </w:rPr>
        <w:t xml:space="preserve">. After 8 days in hospital, </w:t>
      </w:r>
      <w:r w:rsidR="00FF48B3" w:rsidRPr="008E20F4">
        <w:rPr>
          <w:lang w:val="en-CA"/>
        </w:rPr>
        <w:t xml:space="preserve">Mrs. Jones </w:t>
      </w:r>
      <w:r w:rsidR="008E20F4" w:rsidRPr="008E20F4">
        <w:rPr>
          <w:lang w:val="en-CA"/>
        </w:rPr>
        <w:t>seems better and the team begins</w:t>
      </w:r>
      <w:r w:rsidR="001B2E22" w:rsidRPr="008E20F4">
        <w:rPr>
          <w:lang w:val="en-CA"/>
        </w:rPr>
        <w:t xml:space="preserve"> exploring dis</w:t>
      </w:r>
      <w:r w:rsidR="008E20F4" w:rsidRPr="008E20F4">
        <w:rPr>
          <w:lang w:val="en-CA"/>
        </w:rPr>
        <w:t>charge options.</w:t>
      </w:r>
      <w:r w:rsidR="001B2E22" w:rsidRPr="008E20F4">
        <w:rPr>
          <w:lang w:val="en-CA"/>
        </w:rPr>
        <w:t xml:space="preserve"> </w:t>
      </w:r>
      <w:r w:rsidR="008E20F4" w:rsidRPr="008E20F4">
        <w:rPr>
          <w:lang w:val="en-CA"/>
        </w:rPr>
        <w:t>Se</w:t>
      </w:r>
      <w:r w:rsidR="001B2E22" w:rsidRPr="008E20F4">
        <w:rPr>
          <w:lang w:val="en-CA"/>
        </w:rPr>
        <w:t>v</w:t>
      </w:r>
      <w:r w:rsidR="008E20F4" w:rsidRPr="008E20F4">
        <w:rPr>
          <w:lang w:val="en-CA"/>
        </w:rPr>
        <w:t>er</w:t>
      </w:r>
      <w:r w:rsidR="001B2E22" w:rsidRPr="008E20F4">
        <w:rPr>
          <w:lang w:val="en-CA"/>
        </w:rPr>
        <w:t>a</w:t>
      </w:r>
      <w:r w:rsidR="008E20F4" w:rsidRPr="008E20F4">
        <w:rPr>
          <w:lang w:val="en-CA"/>
        </w:rPr>
        <w:t>l team members report</w:t>
      </w:r>
      <w:r w:rsidR="00FF48B3" w:rsidRPr="008E20F4">
        <w:rPr>
          <w:lang w:val="en-CA"/>
        </w:rPr>
        <w:t xml:space="preserve"> that she </w:t>
      </w:r>
      <w:r w:rsidR="008E20F4" w:rsidRPr="008E20F4">
        <w:rPr>
          <w:lang w:val="en-CA"/>
        </w:rPr>
        <w:t>provides</w:t>
      </w:r>
      <w:r w:rsidR="001B2E22" w:rsidRPr="008E20F4">
        <w:rPr>
          <w:lang w:val="en-CA"/>
        </w:rPr>
        <w:t xml:space="preserve"> </w:t>
      </w:r>
      <w:r w:rsidR="008E20F4">
        <w:rPr>
          <w:lang w:val="en-CA"/>
        </w:rPr>
        <w:t>rather</w:t>
      </w:r>
      <w:r w:rsidR="001B2E22" w:rsidRPr="008E20F4">
        <w:rPr>
          <w:lang w:val="en-CA"/>
        </w:rPr>
        <w:t xml:space="preserve"> bizarre response</w:t>
      </w:r>
      <w:r w:rsidR="00FF48B3" w:rsidRPr="008E20F4">
        <w:rPr>
          <w:lang w:val="en-CA"/>
        </w:rPr>
        <w:t>s</w:t>
      </w:r>
      <w:r w:rsidR="008E20F4" w:rsidRPr="008E20F4">
        <w:rPr>
          <w:lang w:val="en-CA"/>
        </w:rPr>
        <w:t xml:space="preserve"> to</w:t>
      </w:r>
      <w:r w:rsidR="001B2E22" w:rsidRPr="008E20F4">
        <w:rPr>
          <w:lang w:val="en-CA"/>
        </w:rPr>
        <w:t xml:space="preserve"> questions. For example, when asked when the last time was that </w:t>
      </w:r>
      <w:r w:rsidR="00FF48B3" w:rsidRPr="008E20F4">
        <w:rPr>
          <w:lang w:val="en-CA"/>
        </w:rPr>
        <w:t>she prepared a meal for her</w:t>
      </w:r>
      <w:r w:rsidR="001B2E22" w:rsidRPr="008E20F4">
        <w:rPr>
          <w:lang w:val="en-CA"/>
        </w:rPr>
        <w:t>self,</w:t>
      </w:r>
      <w:r w:rsidR="00FF48B3" w:rsidRPr="008E20F4">
        <w:rPr>
          <w:lang w:val="en-CA"/>
        </w:rPr>
        <w:t xml:space="preserve"> s</w:t>
      </w:r>
      <w:r w:rsidR="008E20F4">
        <w:rPr>
          <w:lang w:val="en-CA"/>
        </w:rPr>
        <w:t>he responds</w:t>
      </w:r>
      <w:r w:rsidR="001B1773">
        <w:rPr>
          <w:lang w:val="en-CA"/>
        </w:rPr>
        <w:t>, “Y</w:t>
      </w:r>
      <w:r w:rsidR="001B2E22" w:rsidRPr="008E20F4">
        <w:rPr>
          <w:lang w:val="en-CA"/>
        </w:rPr>
        <w:t>esterday</w:t>
      </w:r>
      <w:r w:rsidR="008E20F4">
        <w:rPr>
          <w:lang w:val="en-CA"/>
        </w:rPr>
        <w:t>.”</w:t>
      </w:r>
      <w:r w:rsidR="001B2E22" w:rsidRPr="008E20F4">
        <w:rPr>
          <w:lang w:val="en-CA"/>
        </w:rPr>
        <w:t xml:space="preserve"> Th</w:t>
      </w:r>
      <w:r w:rsidR="008E20F4">
        <w:rPr>
          <w:lang w:val="en-CA"/>
        </w:rPr>
        <w:t>e team is concerned about</w:t>
      </w:r>
      <w:r w:rsidR="001B2E22" w:rsidRPr="008E20F4">
        <w:rPr>
          <w:lang w:val="en-CA"/>
        </w:rPr>
        <w:t xml:space="preserve"> </w:t>
      </w:r>
      <w:r w:rsidR="00FF48B3" w:rsidRPr="008E20F4">
        <w:rPr>
          <w:lang w:val="en-CA"/>
        </w:rPr>
        <w:t>Mrs. Jones</w:t>
      </w:r>
      <w:r>
        <w:rPr>
          <w:lang w:val="en-CA"/>
        </w:rPr>
        <w:t xml:space="preserve">’ cognitive </w:t>
      </w:r>
      <w:r w:rsidR="001B1773">
        <w:rPr>
          <w:lang w:val="en-CA"/>
        </w:rPr>
        <w:t>status</w:t>
      </w:r>
      <w:r>
        <w:rPr>
          <w:lang w:val="en-CA"/>
        </w:rPr>
        <w:t xml:space="preserve">, and </w:t>
      </w:r>
      <w:r w:rsidR="001B1773">
        <w:rPr>
          <w:lang w:val="en-CA"/>
        </w:rPr>
        <w:t xml:space="preserve">they </w:t>
      </w:r>
      <w:r>
        <w:rPr>
          <w:lang w:val="en-CA"/>
        </w:rPr>
        <w:t xml:space="preserve">wonder if she may be developing dementia. </w:t>
      </w:r>
      <w:r w:rsidR="00FF48B3" w:rsidRPr="008E20F4">
        <w:rPr>
          <w:lang w:val="en-CA"/>
        </w:rPr>
        <w:t>Today, Mrs. Jones woke up with severe pain in her stomach and the</w:t>
      </w:r>
      <w:r>
        <w:rPr>
          <w:lang w:val="en-CA"/>
        </w:rPr>
        <w:t xml:space="preserve"> consulting physician,</w:t>
      </w:r>
      <w:r w:rsidR="002B3389" w:rsidRPr="008E20F4">
        <w:rPr>
          <w:lang w:val="en-CA"/>
        </w:rPr>
        <w:t xml:space="preserve"> Dr. Lee, </w:t>
      </w:r>
      <w:r w:rsidR="00FF48B3" w:rsidRPr="008E20F4">
        <w:rPr>
          <w:lang w:val="en-CA"/>
        </w:rPr>
        <w:t>determined that she is suffering from gallb</w:t>
      </w:r>
      <w:r>
        <w:rPr>
          <w:lang w:val="en-CA"/>
        </w:rPr>
        <w:t>ladder stones and will require surgery</w:t>
      </w:r>
      <w:r w:rsidR="001B2E22" w:rsidRPr="008E20F4">
        <w:rPr>
          <w:lang w:val="en-CA"/>
        </w:rPr>
        <w:t xml:space="preserve">. </w:t>
      </w:r>
      <w:r>
        <w:rPr>
          <w:lang w:val="en-CA"/>
        </w:rPr>
        <w:t>Dr. Lee</w:t>
      </w:r>
      <w:r w:rsidR="00FF48B3" w:rsidRPr="008E20F4">
        <w:rPr>
          <w:lang w:val="en-CA"/>
        </w:rPr>
        <w:t xml:space="preserve"> need</w:t>
      </w:r>
      <w:r>
        <w:rPr>
          <w:lang w:val="en-CA"/>
        </w:rPr>
        <w:t>s</w:t>
      </w:r>
      <w:r w:rsidR="00FF48B3" w:rsidRPr="008E20F4">
        <w:rPr>
          <w:lang w:val="en-CA"/>
        </w:rPr>
        <w:t xml:space="preserve"> to determine if Mrs. Jones is capable to make decisions about her </w:t>
      </w:r>
      <w:r>
        <w:rPr>
          <w:lang w:val="en-CA"/>
        </w:rPr>
        <w:t xml:space="preserve">medical </w:t>
      </w:r>
      <w:r w:rsidR="00FF48B3" w:rsidRPr="008E20F4">
        <w:rPr>
          <w:lang w:val="en-CA"/>
        </w:rPr>
        <w:t xml:space="preserve">treatment. </w:t>
      </w:r>
    </w:p>
    <w:p w14:paraId="401C3141" w14:textId="77777777" w:rsidR="001B2E22" w:rsidRPr="008E20F4" w:rsidRDefault="001B2E22" w:rsidP="00A12E70">
      <w:pPr>
        <w:spacing w:line="240" w:lineRule="auto"/>
        <w:ind w:left="-450" w:right="-180"/>
        <w:jc w:val="both"/>
        <w:rPr>
          <w:b/>
          <w:color w:val="1F497D" w:themeColor="text2"/>
        </w:rPr>
      </w:pPr>
      <w:r w:rsidRPr="008E20F4">
        <w:rPr>
          <w:b/>
          <w:color w:val="1F497D" w:themeColor="text2"/>
        </w:rPr>
        <w:t>What does it mean to be a “capable patient” or to “have capacity” to consent?</w:t>
      </w:r>
    </w:p>
    <w:p w14:paraId="149A51A6" w14:textId="1245616F" w:rsidR="001B2E22" w:rsidRDefault="001B2E22" w:rsidP="00A12E70">
      <w:pPr>
        <w:spacing w:line="240" w:lineRule="auto"/>
        <w:ind w:left="-450" w:right="-180"/>
        <w:jc w:val="both"/>
      </w:pPr>
      <w:r w:rsidRPr="008E20F4">
        <w:t>Capacity is a legal term that describes a person’s abili</w:t>
      </w:r>
      <w:r w:rsidR="00FF48B3" w:rsidRPr="008E20F4">
        <w:t xml:space="preserve">ty to make their own decisions. It is not a clinical diagnosis. </w:t>
      </w:r>
      <w:r w:rsidRPr="008E20F4">
        <w:t xml:space="preserve">If a person is capable, this means he/she meets the </w:t>
      </w:r>
      <w:r w:rsidRPr="001B1773">
        <w:rPr>
          <w:b/>
        </w:rPr>
        <w:t>legal test for capacity</w:t>
      </w:r>
      <w:r w:rsidR="00955602" w:rsidRPr="001B1773">
        <w:rPr>
          <w:b/>
        </w:rPr>
        <w:t xml:space="preserve"> to make a particular decision</w:t>
      </w:r>
      <w:r w:rsidR="00955602">
        <w:t>.</w:t>
      </w:r>
      <w:r w:rsidRPr="008E20F4">
        <w:t xml:space="preserve"> </w:t>
      </w:r>
      <w:r w:rsidR="00955602">
        <w:t>There are different measures of capacity for different types of decisions, including: the capacity to make</w:t>
      </w:r>
      <w:r w:rsidRPr="008E20F4">
        <w:t xml:space="preserve"> specific treatment decisions, financial dec</w:t>
      </w:r>
      <w:r w:rsidR="00955602">
        <w:t xml:space="preserve">isions, decisions about shelter, </w:t>
      </w:r>
      <w:r w:rsidRPr="008E20F4">
        <w:t>decisions about receiving personal assistance</w:t>
      </w:r>
      <w:r w:rsidR="00955602">
        <w:t>, decisions about appointing a Power of Attorney, etc.</w:t>
      </w:r>
      <w:r w:rsidRPr="008E20F4">
        <w:t xml:space="preserve"> </w:t>
      </w:r>
      <w:r w:rsidR="00955602">
        <w:t>Each type of decision has its own criteria for meeting the legal test for capacity.</w:t>
      </w:r>
    </w:p>
    <w:p w14:paraId="7B79FF55" w14:textId="1E0AA061" w:rsidR="00DC00A1" w:rsidRPr="00207268" w:rsidRDefault="00DC00A1" w:rsidP="00A12E70">
      <w:pPr>
        <w:spacing w:line="240" w:lineRule="auto"/>
        <w:ind w:left="-450" w:right="-180"/>
        <w:jc w:val="both"/>
        <w:rPr>
          <w:b/>
          <w:color w:val="1F497D" w:themeColor="text2"/>
        </w:rPr>
      </w:pPr>
      <w:r w:rsidRPr="00207268">
        <w:rPr>
          <w:b/>
          <w:color w:val="1F497D" w:themeColor="text2"/>
        </w:rPr>
        <w:t>What is the test for capacity to make treatment decisions?</w:t>
      </w:r>
    </w:p>
    <w:p w14:paraId="5423DAD4" w14:textId="731FEE0C" w:rsidR="00207268" w:rsidRPr="00207268" w:rsidRDefault="00207268" w:rsidP="00A12E70">
      <w:pPr>
        <w:spacing w:after="0" w:line="240" w:lineRule="auto"/>
        <w:ind w:left="-450"/>
        <w:rPr>
          <w:rFonts w:cs="Arial"/>
        </w:rPr>
      </w:pPr>
      <w:r>
        <w:t>The legal test for capacity to consent to treatment i</w:t>
      </w:r>
      <w:r w:rsidRPr="008E20F4">
        <w:t>s outlined in the Ontario Health Care Consent Act</w:t>
      </w:r>
      <w:r>
        <w:t xml:space="preserve"> (1996)</w:t>
      </w:r>
      <w:r w:rsidRPr="008E20F4">
        <w:t>, Section 4(1).</w:t>
      </w:r>
      <w:r>
        <w:t xml:space="preserve"> </w:t>
      </w:r>
      <w:r w:rsidRPr="00207268">
        <w:rPr>
          <w:rFonts w:cs="Arial"/>
        </w:rPr>
        <w:t xml:space="preserve">According to the </w:t>
      </w:r>
      <w:r w:rsidRPr="00207268">
        <w:rPr>
          <w:rFonts w:cs="Arial"/>
          <w:i/>
        </w:rPr>
        <w:t>Health Care Consent Act</w:t>
      </w:r>
      <w:r w:rsidRPr="00207268">
        <w:rPr>
          <w:rFonts w:cs="Arial"/>
        </w:rPr>
        <w:t>, a capable patient will be able to demonstrate:</w:t>
      </w:r>
    </w:p>
    <w:p w14:paraId="7E8EE083" w14:textId="77777777" w:rsidR="00207268" w:rsidRPr="00207268" w:rsidRDefault="00207268" w:rsidP="00A12E70">
      <w:pPr>
        <w:pStyle w:val="ListParagraph"/>
        <w:numPr>
          <w:ilvl w:val="0"/>
          <w:numId w:val="1"/>
        </w:numPr>
        <w:spacing w:after="0" w:line="240" w:lineRule="auto"/>
        <w:ind w:left="0" w:hanging="450"/>
        <w:rPr>
          <w:rFonts w:cs="Arial"/>
        </w:rPr>
      </w:pPr>
      <w:r w:rsidRPr="00207268">
        <w:rPr>
          <w:rFonts w:cs="Arial"/>
        </w:rPr>
        <w:t>Understanding of the information relevant to the situation and the decision she is being asked to make</w:t>
      </w:r>
    </w:p>
    <w:p w14:paraId="4A47F833" w14:textId="77777777" w:rsidR="00207268" w:rsidRPr="00207268" w:rsidRDefault="00207268" w:rsidP="00A12E70">
      <w:pPr>
        <w:pStyle w:val="ListParagraph"/>
        <w:numPr>
          <w:ilvl w:val="0"/>
          <w:numId w:val="1"/>
        </w:numPr>
        <w:spacing w:after="0" w:line="240" w:lineRule="auto"/>
        <w:ind w:left="0" w:hanging="450"/>
        <w:rPr>
          <w:rFonts w:cs="Arial"/>
        </w:rPr>
      </w:pPr>
      <w:r w:rsidRPr="00207268">
        <w:rPr>
          <w:rFonts w:cs="Arial"/>
        </w:rPr>
        <w:t>Understanding of the reasonably foreseeable consequences of their choice, and what will happen if action isn’t taken or other choices are made</w:t>
      </w:r>
    </w:p>
    <w:p w14:paraId="696F400E" w14:textId="0F3008B3" w:rsidR="00DC00A1" w:rsidRPr="00207268" w:rsidRDefault="00DC00A1" w:rsidP="00A12E70">
      <w:pPr>
        <w:spacing w:after="0" w:line="240" w:lineRule="auto"/>
        <w:ind w:left="-450"/>
        <w:rPr>
          <w:rFonts w:cs="Arial"/>
        </w:rPr>
      </w:pPr>
    </w:p>
    <w:p w14:paraId="7F3B0845" w14:textId="11307D65" w:rsidR="001B2E22" w:rsidRPr="008E20F4" w:rsidRDefault="00955602" w:rsidP="00A12E70">
      <w:pPr>
        <w:spacing w:line="240" w:lineRule="auto"/>
        <w:ind w:left="-450" w:right="-180"/>
        <w:jc w:val="both"/>
        <w:rPr>
          <w:b/>
          <w:color w:val="1F497D" w:themeColor="text2"/>
          <w:lang w:val="en-CA"/>
        </w:rPr>
      </w:pPr>
      <w:r>
        <w:rPr>
          <w:b/>
          <w:color w:val="1F497D" w:themeColor="text2"/>
          <w:lang w:val="en-CA"/>
        </w:rPr>
        <w:t>How does a health care provider determine the capacity of a patient to consent to treatment?</w:t>
      </w:r>
      <w:r w:rsidR="002B3389" w:rsidRPr="008E20F4">
        <w:rPr>
          <w:b/>
          <w:color w:val="1F497D" w:themeColor="text2"/>
          <w:lang w:val="en-CA"/>
        </w:rPr>
        <w:t xml:space="preserve"> </w:t>
      </w:r>
    </w:p>
    <w:p w14:paraId="16B93D66" w14:textId="4A312DEA" w:rsidR="001B2E22" w:rsidRPr="008E20F4" w:rsidRDefault="00955602" w:rsidP="00A12E70">
      <w:pPr>
        <w:spacing w:line="240" w:lineRule="auto"/>
        <w:ind w:left="-450" w:right="-180"/>
        <w:jc w:val="both"/>
      </w:pPr>
      <w:r>
        <w:t xml:space="preserve">In Ontario, </w:t>
      </w:r>
      <w:r w:rsidRPr="00955602">
        <w:rPr>
          <w:b/>
        </w:rPr>
        <w:t>all patients are presumed to be capable</w:t>
      </w:r>
      <w:r>
        <w:t>, however, h</w:t>
      </w:r>
      <w:r w:rsidR="001B2E22" w:rsidRPr="008E20F4">
        <w:t xml:space="preserve">ealthcare providers sometimes face situations when they are uncertain if their patient is capable to make decisions </w:t>
      </w:r>
      <w:r>
        <w:t xml:space="preserve">about a </w:t>
      </w:r>
      <w:r w:rsidR="001B2E22" w:rsidRPr="00955602">
        <w:t>specific treatment</w:t>
      </w:r>
      <w:r w:rsidRPr="00955602">
        <w:t>.</w:t>
      </w:r>
      <w:r>
        <w:t xml:space="preserve"> T</w:t>
      </w:r>
      <w:r w:rsidR="001B2E22" w:rsidRPr="008E20F4">
        <w:t xml:space="preserve">he healthcare provider </w:t>
      </w:r>
      <w:r w:rsidR="00DC00A1">
        <w:t>proposing</w:t>
      </w:r>
      <w:r w:rsidR="001B2E22" w:rsidRPr="008E20F4">
        <w:t xml:space="preserve"> the treatment has the duty to evaluate the pat</w:t>
      </w:r>
      <w:r w:rsidR="002B3389" w:rsidRPr="008E20F4">
        <w:t>ient’s capacity.</w:t>
      </w:r>
      <w:r>
        <w:t xml:space="preserve"> If</w:t>
      </w:r>
      <w:r w:rsidR="001B2E22" w:rsidRPr="008E20F4">
        <w:t xml:space="preserve"> multiple healthcare providers are involved, one person can be designated to assess capacity. Assessing capacity is fundamental to preserving the well-being </w:t>
      </w:r>
      <w:r w:rsidR="00DC00A1">
        <w:t xml:space="preserve">and rights </w:t>
      </w:r>
      <w:r w:rsidR="001B2E22" w:rsidRPr="008E20F4">
        <w:t xml:space="preserve">of patients. From a practical point, the healthcare provider has to be able to balance between the duty to respect the patient’s autonomy and </w:t>
      </w:r>
      <w:r w:rsidR="00DC00A1">
        <w:t xml:space="preserve">the </w:t>
      </w:r>
      <w:r w:rsidR="001B2E22" w:rsidRPr="008E20F4">
        <w:t xml:space="preserve">duty to protect the best interests of the patient, especially if the patient can’t really understand the situation. </w:t>
      </w:r>
    </w:p>
    <w:p w14:paraId="5B752EF8" w14:textId="4EA61810" w:rsidR="002B3389" w:rsidRPr="008E20F4" w:rsidRDefault="001B2E22" w:rsidP="00A12E70">
      <w:pPr>
        <w:spacing w:line="240" w:lineRule="auto"/>
        <w:ind w:left="-450" w:right="-180"/>
        <w:jc w:val="both"/>
      </w:pPr>
      <w:r w:rsidRPr="00DC00A1">
        <w:rPr>
          <w:b/>
        </w:rPr>
        <w:t>There is no specific test for assessing capacity, it can only be done through conversation with the patient.</w:t>
      </w:r>
      <w:r w:rsidR="002B3389" w:rsidRPr="008E20F4">
        <w:t xml:space="preserve"> A thorough review of the patient’s health record is necessary in order to determ</w:t>
      </w:r>
      <w:r w:rsidR="00DC00A1">
        <w:t xml:space="preserve">ine any prior expressed wishes, or </w:t>
      </w:r>
      <w:r w:rsidR="00DC00A1">
        <w:lastRenderedPageBreak/>
        <w:t>to identify medications/treatments/conditions that may be impairing the patient’s ability to communicate clearly. Steps can then be taken to mitigate these factors so the patient has the opportunity to make their voice heard, such as adjusting</w:t>
      </w:r>
      <w:r w:rsidR="00A12E70">
        <w:t xml:space="preserve"> the patient’s sedation. </w:t>
      </w:r>
      <w:r w:rsidR="00DC00A1">
        <w:t xml:space="preserve"> </w:t>
      </w:r>
    </w:p>
    <w:p w14:paraId="3997D3C9" w14:textId="543D4C37" w:rsidR="00FF48B3" w:rsidRPr="008E20F4" w:rsidRDefault="002B3389" w:rsidP="00A12E70">
      <w:pPr>
        <w:spacing w:line="240" w:lineRule="auto"/>
        <w:ind w:left="-450" w:right="-180"/>
        <w:jc w:val="both"/>
        <w:rPr>
          <w:rFonts w:cs="Times New Roman"/>
        </w:rPr>
      </w:pPr>
      <w:r w:rsidRPr="008E20F4">
        <w:t xml:space="preserve">In </w:t>
      </w:r>
      <w:r w:rsidR="00DC00A1">
        <w:t xml:space="preserve">the </w:t>
      </w:r>
      <w:r w:rsidRPr="008E20F4">
        <w:t>case of Mrs. Jones, Dr. Lee should determine if Mrs. Jones is</w:t>
      </w:r>
      <w:r w:rsidR="00FF48B3" w:rsidRPr="008E20F4">
        <w:rPr>
          <w:rFonts w:cs="Times New Roman"/>
        </w:rPr>
        <w:t xml:space="preserve"> able to “understand” the information that is relevant to making a decision</w:t>
      </w:r>
      <w:r w:rsidRPr="008E20F4">
        <w:rPr>
          <w:rFonts w:cs="Times New Roman"/>
        </w:rPr>
        <w:t xml:space="preserve"> </w:t>
      </w:r>
      <w:r w:rsidR="00FF48B3" w:rsidRPr="008E20F4">
        <w:rPr>
          <w:rFonts w:cs="Times New Roman"/>
        </w:rPr>
        <w:t>about the treatment and “appreciate” the reasonably foreseeable consequences of a decision or lack of</w:t>
      </w:r>
      <w:r w:rsidRPr="008E20F4">
        <w:rPr>
          <w:rFonts w:cs="Times New Roman"/>
        </w:rPr>
        <w:t xml:space="preserve"> </w:t>
      </w:r>
      <w:r w:rsidR="00FF48B3" w:rsidRPr="008E20F4">
        <w:rPr>
          <w:rFonts w:cs="Times New Roman"/>
        </w:rPr>
        <w:t>decision.</w:t>
      </w:r>
      <w:r w:rsidRPr="008E20F4">
        <w:rPr>
          <w:rFonts w:cs="Times New Roman"/>
        </w:rPr>
        <w:t xml:space="preserve"> The following guiding questions are useful for Dr. Lee to determine if Mrs.</w:t>
      </w:r>
      <w:r w:rsidR="00207268">
        <w:rPr>
          <w:rFonts w:cs="Times New Roman"/>
        </w:rPr>
        <w:t xml:space="preserve"> Jones i</w:t>
      </w:r>
      <w:r w:rsidRPr="008E20F4">
        <w:rPr>
          <w:rFonts w:cs="Times New Roman"/>
        </w:rPr>
        <w:t xml:space="preserve">s capable to provide consent for surgical intervention: </w:t>
      </w:r>
    </w:p>
    <w:p w14:paraId="10A48AE2" w14:textId="77777777" w:rsidR="002B3389" w:rsidRPr="008E20F4" w:rsidRDefault="00FF48B3" w:rsidP="00A12E70">
      <w:pPr>
        <w:autoSpaceDE w:val="0"/>
        <w:autoSpaceDN w:val="0"/>
        <w:adjustRightInd w:val="0"/>
        <w:spacing w:after="0" w:line="240" w:lineRule="auto"/>
        <w:ind w:left="-180" w:right="-180" w:hanging="270"/>
        <w:jc w:val="both"/>
        <w:rPr>
          <w:rFonts w:cs="Times New Roman"/>
        </w:rPr>
      </w:pPr>
      <w:r w:rsidRPr="008E20F4">
        <w:rPr>
          <w:rFonts w:cs="Times New Roman"/>
        </w:rPr>
        <w:t xml:space="preserve">• Does </w:t>
      </w:r>
      <w:r w:rsidR="002B3389" w:rsidRPr="008E20F4">
        <w:rPr>
          <w:rFonts w:cs="Times New Roman"/>
        </w:rPr>
        <w:t xml:space="preserve">Mrs. Jones </w:t>
      </w:r>
      <w:r w:rsidRPr="008E20F4">
        <w:rPr>
          <w:rFonts w:cs="Times New Roman"/>
        </w:rPr>
        <w:t xml:space="preserve"> understand the condition for which the </w:t>
      </w:r>
      <w:r w:rsidR="002B3389" w:rsidRPr="008E20F4">
        <w:rPr>
          <w:rFonts w:cs="Times New Roman"/>
        </w:rPr>
        <w:t>surgical intervention has been proposed?</w:t>
      </w:r>
    </w:p>
    <w:p w14:paraId="1370B0CF" w14:textId="146C89F9" w:rsidR="00FF48B3" w:rsidRPr="008E20F4" w:rsidRDefault="00FF48B3" w:rsidP="00CB55CD">
      <w:pPr>
        <w:autoSpaceDE w:val="0"/>
        <w:autoSpaceDN w:val="0"/>
        <w:adjustRightInd w:val="0"/>
        <w:spacing w:after="0" w:line="240" w:lineRule="auto"/>
        <w:ind w:left="-270" w:right="-180" w:hanging="270"/>
        <w:jc w:val="both"/>
        <w:rPr>
          <w:rFonts w:cs="Times New Roman"/>
        </w:rPr>
      </w:pPr>
      <w:r w:rsidRPr="008E20F4">
        <w:rPr>
          <w:rFonts w:cs="Times New Roman"/>
        </w:rPr>
        <w:t xml:space="preserve">• Is </w:t>
      </w:r>
      <w:r w:rsidR="002B3389" w:rsidRPr="008E20F4">
        <w:rPr>
          <w:rFonts w:cs="Times New Roman"/>
        </w:rPr>
        <w:t>she</w:t>
      </w:r>
      <w:r w:rsidRPr="008E20F4">
        <w:rPr>
          <w:rFonts w:cs="Times New Roman"/>
        </w:rPr>
        <w:t xml:space="preserve"> able to explain the nature of the treatment and understand relevant information</w:t>
      </w:r>
      <w:r w:rsidR="00A12E70">
        <w:rPr>
          <w:rFonts w:cs="Times New Roman"/>
        </w:rPr>
        <w:t>, such as the risks and benefits</w:t>
      </w:r>
      <w:r w:rsidRPr="008E20F4">
        <w:rPr>
          <w:rFonts w:cs="Times New Roman"/>
        </w:rPr>
        <w:t>?</w:t>
      </w:r>
    </w:p>
    <w:p w14:paraId="653BAB38" w14:textId="5B5F9A66" w:rsidR="00FF48B3" w:rsidRPr="008E20F4" w:rsidRDefault="00FF48B3" w:rsidP="00CB55CD">
      <w:pPr>
        <w:autoSpaceDE w:val="0"/>
        <w:autoSpaceDN w:val="0"/>
        <w:adjustRightInd w:val="0"/>
        <w:spacing w:after="0" w:line="240" w:lineRule="auto"/>
        <w:ind w:left="-270" w:right="-180" w:hanging="180"/>
        <w:jc w:val="both"/>
        <w:rPr>
          <w:rFonts w:cs="Times New Roman"/>
        </w:rPr>
      </w:pPr>
      <w:r w:rsidRPr="008E20F4">
        <w:rPr>
          <w:rFonts w:cs="Times New Roman"/>
        </w:rPr>
        <w:t xml:space="preserve">• Is </w:t>
      </w:r>
      <w:r w:rsidR="002B3389" w:rsidRPr="008E20F4">
        <w:rPr>
          <w:rFonts w:cs="Times New Roman"/>
        </w:rPr>
        <w:t xml:space="preserve">Mrs. Jones </w:t>
      </w:r>
      <w:r w:rsidRPr="008E20F4">
        <w:rPr>
          <w:rFonts w:cs="Times New Roman"/>
        </w:rPr>
        <w:t>aware of the</w:t>
      </w:r>
      <w:r w:rsidR="002B3389" w:rsidRPr="008E20F4">
        <w:rPr>
          <w:rFonts w:cs="Times New Roman"/>
        </w:rPr>
        <w:t xml:space="preserve"> po</w:t>
      </w:r>
      <w:r w:rsidR="00A12E70">
        <w:rPr>
          <w:rFonts w:cs="Times New Roman"/>
        </w:rPr>
        <w:t>ssible outcomes of treatment? Is</w:t>
      </w:r>
      <w:r w:rsidR="002B3389" w:rsidRPr="008E20F4">
        <w:rPr>
          <w:rFonts w:cs="Times New Roman"/>
        </w:rPr>
        <w:t xml:space="preserve"> she capable to determine the consequences of alternative treatment </w:t>
      </w:r>
      <w:r w:rsidRPr="008E20F4">
        <w:rPr>
          <w:rFonts w:cs="Times New Roman"/>
        </w:rPr>
        <w:t>or lack of treatment?</w:t>
      </w:r>
    </w:p>
    <w:p w14:paraId="3D24821F" w14:textId="77777777" w:rsidR="00FF48B3" w:rsidRPr="008E20F4" w:rsidRDefault="00FF48B3" w:rsidP="00A12E70">
      <w:pPr>
        <w:autoSpaceDE w:val="0"/>
        <w:autoSpaceDN w:val="0"/>
        <w:adjustRightInd w:val="0"/>
        <w:spacing w:after="0" w:line="240" w:lineRule="auto"/>
        <w:ind w:left="-180" w:right="-180" w:hanging="270"/>
        <w:jc w:val="both"/>
        <w:rPr>
          <w:rFonts w:cs="Times New Roman"/>
        </w:rPr>
      </w:pPr>
      <w:r w:rsidRPr="008E20F4">
        <w:rPr>
          <w:rFonts w:cs="Times New Roman"/>
        </w:rPr>
        <w:t xml:space="preserve">• Are </w:t>
      </w:r>
      <w:r w:rsidR="002B3389" w:rsidRPr="008E20F4">
        <w:rPr>
          <w:rFonts w:cs="Times New Roman"/>
        </w:rPr>
        <w:t>Mr. Jones’</w:t>
      </w:r>
      <w:r w:rsidRPr="008E20F4">
        <w:rPr>
          <w:rFonts w:cs="Times New Roman"/>
        </w:rPr>
        <w:t xml:space="preserve"> expectations realistic?</w:t>
      </w:r>
    </w:p>
    <w:p w14:paraId="7ED855DF" w14:textId="00020D54" w:rsidR="002B3389" w:rsidRDefault="00FF48B3" w:rsidP="00A12E70">
      <w:pPr>
        <w:autoSpaceDE w:val="0"/>
        <w:autoSpaceDN w:val="0"/>
        <w:adjustRightInd w:val="0"/>
        <w:spacing w:after="0" w:line="240" w:lineRule="auto"/>
        <w:ind w:left="-180" w:right="-180" w:hanging="270"/>
        <w:jc w:val="both"/>
        <w:rPr>
          <w:rFonts w:cs="Times New Roman"/>
        </w:rPr>
      </w:pPr>
      <w:r w:rsidRPr="008E20F4">
        <w:rPr>
          <w:rFonts w:cs="Times New Roman"/>
        </w:rPr>
        <w:t xml:space="preserve">• Is </w:t>
      </w:r>
      <w:r w:rsidR="002B3389" w:rsidRPr="008E20F4">
        <w:rPr>
          <w:rFonts w:cs="Times New Roman"/>
        </w:rPr>
        <w:t>she</w:t>
      </w:r>
      <w:r w:rsidRPr="008E20F4">
        <w:rPr>
          <w:rFonts w:cs="Times New Roman"/>
        </w:rPr>
        <w:t xml:space="preserve"> able to make a dec</w:t>
      </w:r>
      <w:r w:rsidR="00A12E70">
        <w:rPr>
          <w:rFonts w:cs="Times New Roman"/>
        </w:rPr>
        <w:t>ision and communicate a choice?</w:t>
      </w:r>
    </w:p>
    <w:p w14:paraId="780C03FE" w14:textId="77777777" w:rsidR="00A12E70" w:rsidRPr="00A12E70" w:rsidRDefault="00A12E70" w:rsidP="00A12E70">
      <w:pPr>
        <w:autoSpaceDE w:val="0"/>
        <w:autoSpaceDN w:val="0"/>
        <w:adjustRightInd w:val="0"/>
        <w:spacing w:after="0" w:line="240" w:lineRule="auto"/>
        <w:ind w:left="-180" w:right="-180" w:hanging="270"/>
        <w:jc w:val="both"/>
        <w:rPr>
          <w:rFonts w:cs="Times New Roman"/>
        </w:rPr>
      </w:pPr>
    </w:p>
    <w:p w14:paraId="4C63397B" w14:textId="6C4B358D" w:rsidR="001B2E22" w:rsidRPr="008E20F4" w:rsidRDefault="00A12E70" w:rsidP="00A12E70">
      <w:pPr>
        <w:spacing w:line="240" w:lineRule="auto"/>
        <w:ind w:left="-450" w:right="-180"/>
        <w:jc w:val="both"/>
        <w:rPr>
          <w:b/>
          <w:color w:val="1F497D" w:themeColor="text2"/>
        </w:rPr>
      </w:pPr>
      <w:r>
        <w:rPr>
          <w:b/>
          <w:color w:val="1F497D" w:themeColor="text2"/>
        </w:rPr>
        <w:t>What do I do if I am still</w:t>
      </w:r>
      <w:r w:rsidR="001B2E22" w:rsidRPr="008E20F4">
        <w:rPr>
          <w:b/>
          <w:color w:val="1F497D" w:themeColor="text2"/>
        </w:rPr>
        <w:t xml:space="preserve"> uncer</w:t>
      </w:r>
      <w:r>
        <w:rPr>
          <w:b/>
          <w:color w:val="1F497D" w:themeColor="text2"/>
        </w:rPr>
        <w:t>tain about a patient’s capacity</w:t>
      </w:r>
      <w:r w:rsidR="001B2E22" w:rsidRPr="008E20F4">
        <w:rPr>
          <w:b/>
          <w:color w:val="1F497D" w:themeColor="text2"/>
        </w:rPr>
        <w:t>?</w:t>
      </w:r>
    </w:p>
    <w:p w14:paraId="15A10C10" w14:textId="517981E9" w:rsidR="001B2E22" w:rsidRPr="008E20F4" w:rsidRDefault="00A12E70" w:rsidP="00A12E70">
      <w:pPr>
        <w:spacing w:line="240" w:lineRule="auto"/>
        <w:ind w:left="-450" w:right="-180"/>
        <w:jc w:val="both"/>
      </w:pPr>
      <w:r>
        <w:t xml:space="preserve">Assessing capacity </w:t>
      </w:r>
      <w:r w:rsidR="001B2E22" w:rsidRPr="008E20F4">
        <w:t>is especially difficult in those cases when the patient</w:t>
      </w:r>
      <w:r>
        <w:t xml:space="preserve">’s personal values and beliefs appear to go against her own best interests. </w:t>
      </w:r>
      <w:r w:rsidR="001B2E22" w:rsidRPr="008E20F4">
        <w:t xml:space="preserve"> If the healthcare professional proposing the treatment is still uncertain about the patient’s capacity, she should seek second opinion or interprofessional collaboration in making the determination of capacity. For example, if a patient has communication barriers, engaging SLP to support the conversation may be helpful. Similarly, if </w:t>
      </w:r>
      <w:r>
        <w:t xml:space="preserve">the </w:t>
      </w:r>
      <w:r w:rsidR="001B2E22" w:rsidRPr="008E20F4">
        <w:t>patient is not fluent in English</w:t>
      </w:r>
      <w:r w:rsidR="003B1679">
        <w:t>, accessing translation services</w:t>
      </w:r>
      <w:r w:rsidR="001B2E22" w:rsidRPr="008E20F4">
        <w:t xml:space="preserve"> </w:t>
      </w:r>
      <w:r>
        <w:t xml:space="preserve">could </w:t>
      </w:r>
      <w:r w:rsidR="003B1679">
        <w:t>support the</w:t>
      </w:r>
      <w:r>
        <w:t xml:space="preserve"> assess</w:t>
      </w:r>
      <w:r w:rsidR="003B1679">
        <w:t>ment process</w:t>
      </w:r>
      <w:r w:rsidR="001B2E22" w:rsidRPr="008E20F4">
        <w:t xml:space="preserve">. Or if a patient seems more communicative when family members are in the room, the assessment could be done when </w:t>
      </w:r>
      <w:r>
        <w:t xml:space="preserve">the </w:t>
      </w:r>
      <w:r w:rsidR="001B2E22" w:rsidRPr="008E20F4">
        <w:t>family comes to visit.</w:t>
      </w:r>
    </w:p>
    <w:p w14:paraId="5E587643" w14:textId="49AA3295" w:rsidR="001B2E22" w:rsidRPr="008E20F4" w:rsidRDefault="001B2E22" w:rsidP="00A12E70">
      <w:pPr>
        <w:spacing w:line="240" w:lineRule="auto"/>
        <w:ind w:left="-450" w:right="-180"/>
        <w:jc w:val="both"/>
        <w:rPr>
          <w:b/>
          <w:color w:val="1F497D" w:themeColor="text2"/>
        </w:rPr>
      </w:pPr>
      <w:r w:rsidRPr="008E20F4">
        <w:rPr>
          <w:b/>
          <w:color w:val="1F497D" w:themeColor="text2"/>
        </w:rPr>
        <w:t>What do you do if you fi</w:t>
      </w:r>
      <w:r w:rsidR="005707A5">
        <w:rPr>
          <w:b/>
          <w:color w:val="1F497D" w:themeColor="text2"/>
        </w:rPr>
        <w:t>nd a patient incapable to make</w:t>
      </w:r>
      <w:r w:rsidRPr="008E20F4">
        <w:rPr>
          <w:b/>
          <w:color w:val="1F497D" w:themeColor="text2"/>
        </w:rPr>
        <w:t xml:space="preserve"> a treatment decision?</w:t>
      </w:r>
    </w:p>
    <w:p w14:paraId="0E8C4155" w14:textId="143B19A8" w:rsidR="00A12E70" w:rsidRDefault="001B2E22" w:rsidP="00A12E70">
      <w:pPr>
        <w:spacing w:line="240" w:lineRule="auto"/>
        <w:ind w:left="-450" w:right="-180"/>
        <w:jc w:val="both"/>
      </w:pPr>
      <w:r w:rsidRPr="008E20F4">
        <w:t xml:space="preserve">If a healthcare professional finds a patient incapable to make a certain </w:t>
      </w:r>
      <w:r w:rsidR="00A12E70">
        <w:t xml:space="preserve">treatment </w:t>
      </w:r>
      <w:r w:rsidRPr="008E20F4">
        <w:t xml:space="preserve">decision, the provider must document this in the patient’s health record. The documentation must be detailed enough to describe the process of </w:t>
      </w:r>
      <w:r w:rsidR="00A12E70">
        <w:t xml:space="preserve">the </w:t>
      </w:r>
      <w:r w:rsidRPr="008E20F4">
        <w:t>capacity assessment (for example, describe the treatment that required the decision, what questions that were asked</w:t>
      </w:r>
      <w:r w:rsidR="00A12E70">
        <w:t>, etc.</w:t>
      </w:r>
      <w:r w:rsidRPr="008E20F4">
        <w:t>)</w:t>
      </w:r>
      <w:r w:rsidR="00A12E70">
        <w:t>,</w:t>
      </w:r>
      <w:r w:rsidRPr="008E20F4">
        <w:t xml:space="preserve"> as well as </w:t>
      </w:r>
      <w:r w:rsidR="00A12E70">
        <w:t>the</w:t>
      </w:r>
      <w:r w:rsidRPr="008E20F4">
        <w:t xml:space="preserve"> e</w:t>
      </w:r>
      <w:r w:rsidR="00A12E70">
        <w:t xml:space="preserve">vidence used to determine that the patient is </w:t>
      </w:r>
      <w:r w:rsidRPr="008E20F4">
        <w:t>incapable</w:t>
      </w:r>
      <w:r w:rsidR="00A12E70">
        <w:t xml:space="preserve"> (for example, “Mrs. Jones didn’t understand that she could die without the surgery”). The </w:t>
      </w:r>
      <w:r w:rsidRPr="008E20F4">
        <w:t xml:space="preserve">healthcare provider has a duty to inform the patient about her findings as specified in guidelines for her profession. </w:t>
      </w:r>
      <w:r w:rsidR="00A12E70">
        <w:t>In this case</w:t>
      </w:r>
      <w:r w:rsidR="005707A5">
        <w:t>,</w:t>
      </w:r>
      <w:r w:rsidR="00A12E70">
        <w:t xml:space="preserve"> Mrs. Jones would be informed that she has been deemed incapable to consent to </w:t>
      </w:r>
      <w:r w:rsidR="005707A5">
        <w:t>surgery</w:t>
      </w:r>
      <w:r w:rsidR="00A12E70">
        <w:t xml:space="preserve">, and that her Substitute Decision Maker would be approached for consent. </w:t>
      </w:r>
    </w:p>
    <w:p w14:paraId="33393508" w14:textId="34B43971" w:rsidR="00A12E70" w:rsidRPr="00A12E70" w:rsidRDefault="00A12E70" w:rsidP="00A12E70">
      <w:pPr>
        <w:spacing w:line="240" w:lineRule="auto"/>
        <w:ind w:left="-450" w:right="-180"/>
        <w:jc w:val="both"/>
        <w:rPr>
          <w:b/>
          <w:color w:val="1F497D" w:themeColor="text2"/>
        </w:rPr>
      </w:pPr>
      <w:r w:rsidRPr="00A12E70">
        <w:rPr>
          <w:b/>
          <w:color w:val="1F497D" w:themeColor="text2"/>
        </w:rPr>
        <w:t xml:space="preserve">What happens if the patient disagrees with the finding of incapacity? </w:t>
      </w:r>
    </w:p>
    <w:p w14:paraId="02BDC7E1" w14:textId="54F7FC64" w:rsidR="001B2E22" w:rsidRPr="008E20F4" w:rsidRDefault="001B2E22" w:rsidP="007A31CC">
      <w:pPr>
        <w:spacing w:line="240" w:lineRule="auto"/>
        <w:ind w:left="-450" w:right="-180"/>
        <w:jc w:val="both"/>
      </w:pPr>
      <w:r w:rsidRPr="008E20F4">
        <w:t>If the patient</w:t>
      </w:r>
      <w:r w:rsidR="00A12E70">
        <w:t xml:space="preserve"> disagrees with the finding of incapacity, she has the right to make an application to the Consent and Capacity </w:t>
      </w:r>
      <w:r w:rsidRPr="008E20F4">
        <w:t xml:space="preserve">Board </w:t>
      </w:r>
      <w:r w:rsidR="00A12E70">
        <w:t xml:space="preserve">(CCB) </w:t>
      </w:r>
      <w:r w:rsidR="005707A5">
        <w:t xml:space="preserve">of Ontario </w:t>
      </w:r>
      <w:r w:rsidRPr="008E20F4">
        <w:t>to challenge the decision</w:t>
      </w:r>
      <w:r w:rsidR="00A12E70">
        <w:t>. She can do this by contacting the CCB</w:t>
      </w:r>
      <w:r w:rsidR="007A31CC">
        <w:t xml:space="preserve"> through their website: </w:t>
      </w:r>
      <w:hyperlink r:id="rId13" w:history="1">
        <w:r w:rsidR="007A31CC" w:rsidRPr="009B628A">
          <w:rPr>
            <w:rStyle w:val="Hyperlink"/>
          </w:rPr>
          <w:t>www.ccboard.on.ca</w:t>
        </w:r>
      </w:hyperlink>
      <w:r w:rsidR="007A31CC">
        <w:t xml:space="preserve">  If the patient chooses to challenge the finding of incapacity, the treatment</w:t>
      </w:r>
      <w:r w:rsidRPr="008E20F4">
        <w:t xml:space="preserve"> must not begin </w:t>
      </w:r>
      <w:r w:rsidR="007A31CC">
        <w:t>until the hearing is completed, except in emergency circumstances.</w:t>
      </w:r>
    </w:p>
    <w:p w14:paraId="21BC802D" w14:textId="77777777" w:rsidR="00F95EA2" w:rsidRDefault="007A31CC" w:rsidP="00F95EA2">
      <w:pPr>
        <w:spacing w:after="0" w:line="240" w:lineRule="auto"/>
        <w:ind w:left="-450" w:right="-180"/>
        <w:jc w:val="both"/>
        <w:rPr>
          <w:b/>
          <w:color w:val="1F497D" w:themeColor="text2"/>
          <w:lang w:val="en-CA"/>
        </w:rPr>
      </w:pPr>
      <w:r w:rsidRPr="007A31CC">
        <w:rPr>
          <w:b/>
          <w:color w:val="1F497D" w:themeColor="text2"/>
        </w:rPr>
        <w:t xml:space="preserve">For more information: </w:t>
      </w:r>
    </w:p>
    <w:p w14:paraId="5227DCE9" w14:textId="578E0707" w:rsidR="004B2A8B" w:rsidRPr="00F95EA2" w:rsidRDefault="00AF6584" w:rsidP="00F95EA2">
      <w:pPr>
        <w:spacing w:after="0" w:line="240" w:lineRule="auto"/>
        <w:ind w:left="-450" w:right="-180"/>
        <w:jc w:val="both"/>
        <w:rPr>
          <w:b/>
          <w:color w:val="1F497D" w:themeColor="text2"/>
          <w:lang w:val="en-CA"/>
        </w:rPr>
      </w:pPr>
      <w:hyperlink r:id="rId14" w:history="1">
        <w:r w:rsidR="004B2A8B" w:rsidRPr="008E20F4">
          <w:rPr>
            <w:rStyle w:val="Hyperlink"/>
          </w:rPr>
          <w:t>A Practical Guide to Capacity and Consent Law of Ontario for Health Practitioners Working with People with Alzheimer Disease</w:t>
        </w:r>
      </w:hyperlink>
    </w:p>
    <w:p w14:paraId="27B35AEA" w14:textId="77777777" w:rsidR="004B2A8B" w:rsidRPr="008E20F4" w:rsidRDefault="00AF6584" w:rsidP="00F95EA2">
      <w:pPr>
        <w:spacing w:after="0" w:line="240" w:lineRule="auto"/>
        <w:ind w:left="-450" w:right="-180"/>
        <w:jc w:val="both"/>
      </w:pPr>
      <w:hyperlink r:id="rId15" w:history="1">
        <w:r w:rsidR="004B2A8B" w:rsidRPr="008E20F4">
          <w:rPr>
            <w:rStyle w:val="Hyperlink"/>
          </w:rPr>
          <w:t>Aid to Capacity Assessment</w:t>
        </w:r>
      </w:hyperlink>
    </w:p>
    <w:sectPr w:rsidR="004B2A8B" w:rsidRPr="008E20F4" w:rsidSect="001B2E22">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8DC8F" w14:textId="77777777" w:rsidR="001B1773" w:rsidRDefault="001B1773">
      <w:pPr>
        <w:spacing w:after="0" w:line="240" w:lineRule="auto"/>
      </w:pPr>
      <w:r>
        <w:separator/>
      </w:r>
    </w:p>
  </w:endnote>
  <w:endnote w:type="continuationSeparator" w:id="0">
    <w:p w14:paraId="61343FBC" w14:textId="77777777" w:rsidR="001B1773" w:rsidRDefault="001B1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5951"/>
      <w:docPartObj>
        <w:docPartGallery w:val="Page Numbers (Bottom of Page)"/>
        <w:docPartUnique/>
      </w:docPartObj>
    </w:sdtPr>
    <w:sdtEndPr>
      <w:rPr>
        <w:color w:val="808080" w:themeColor="background1" w:themeShade="80"/>
        <w:spacing w:val="60"/>
      </w:rPr>
    </w:sdtEndPr>
    <w:sdtContent>
      <w:p w14:paraId="779EDBC7" w14:textId="5C3E464F" w:rsidR="001B1773" w:rsidRDefault="001B17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AF6584">
          <w:rPr>
            <w:noProof/>
          </w:rPr>
          <w:t>1</w:t>
        </w:r>
        <w:r>
          <w:rPr>
            <w:noProof/>
          </w:rPr>
          <w:fldChar w:fldCharType="end"/>
        </w:r>
        <w:r>
          <w:t xml:space="preserve"> | </w:t>
        </w:r>
        <w:r>
          <w:rPr>
            <w:color w:val="808080" w:themeColor="background1" w:themeShade="80"/>
            <w:spacing w:val="60"/>
          </w:rPr>
          <w:t>Page</w:t>
        </w:r>
      </w:p>
    </w:sdtContent>
  </w:sdt>
  <w:p w14:paraId="246256B5" w14:textId="77777777" w:rsidR="001B1773" w:rsidRDefault="001B1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CE063" w14:textId="77777777" w:rsidR="001B1773" w:rsidRDefault="001B1773">
      <w:pPr>
        <w:spacing w:after="0" w:line="240" w:lineRule="auto"/>
      </w:pPr>
      <w:r>
        <w:separator/>
      </w:r>
    </w:p>
  </w:footnote>
  <w:footnote w:type="continuationSeparator" w:id="0">
    <w:p w14:paraId="09FD754D" w14:textId="77777777" w:rsidR="001B1773" w:rsidRDefault="001B1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712E7"/>
    <w:multiLevelType w:val="hybridMultilevel"/>
    <w:tmpl w:val="B24CB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7F220C0"/>
    <w:multiLevelType w:val="hybridMultilevel"/>
    <w:tmpl w:val="171C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055AB9"/>
    <w:multiLevelType w:val="hybridMultilevel"/>
    <w:tmpl w:val="6F64E5D2"/>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9BA2769"/>
    <w:multiLevelType w:val="hybridMultilevel"/>
    <w:tmpl w:val="C6CC3B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A8B"/>
    <w:rsid w:val="00086EBB"/>
    <w:rsid w:val="001B1773"/>
    <w:rsid w:val="001B2E22"/>
    <w:rsid w:val="00207268"/>
    <w:rsid w:val="002B3389"/>
    <w:rsid w:val="003B1679"/>
    <w:rsid w:val="003C7009"/>
    <w:rsid w:val="004B2A8B"/>
    <w:rsid w:val="00507255"/>
    <w:rsid w:val="005707A5"/>
    <w:rsid w:val="007A31CC"/>
    <w:rsid w:val="008E20F4"/>
    <w:rsid w:val="00913432"/>
    <w:rsid w:val="00955602"/>
    <w:rsid w:val="00A12E70"/>
    <w:rsid w:val="00AC0398"/>
    <w:rsid w:val="00AF6584"/>
    <w:rsid w:val="00B707B2"/>
    <w:rsid w:val="00CB55CD"/>
    <w:rsid w:val="00CC0C17"/>
    <w:rsid w:val="00DC00A1"/>
    <w:rsid w:val="00F44325"/>
    <w:rsid w:val="00F95EA2"/>
    <w:rsid w:val="00FF4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64881"/>
  <w15:docId w15:val="{F4405342-2927-444E-9F83-157A68DA5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A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2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A8B"/>
  </w:style>
  <w:style w:type="character" w:styleId="Hyperlink">
    <w:name w:val="Hyperlink"/>
    <w:basedOn w:val="DefaultParagraphFont"/>
    <w:uiPriority w:val="99"/>
    <w:unhideWhenUsed/>
    <w:rsid w:val="004B2A8B"/>
    <w:rPr>
      <w:color w:val="0000FF" w:themeColor="hyperlink"/>
      <w:u w:val="single"/>
    </w:rPr>
  </w:style>
  <w:style w:type="paragraph" w:styleId="BalloonText">
    <w:name w:val="Balloon Text"/>
    <w:basedOn w:val="Normal"/>
    <w:link w:val="BalloonTextChar"/>
    <w:uiPriority w:val="99"/>
    <w:semiHidden/>
    <w:unhideWhenUsed/>
    <w:rsid w:val="004B2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A8B"/>
    <w:rPr>
      <w:rFonts w:ascii="Tahoma" w:hAnsi="Tahoma" w:cs="Tahoma"/>
      <w:sz w:val="16"/>
      <w:szCs w:val="16"/>
    </w:rPr>
  </w:style>
  <w:style w:type="paragraph" w:styleId="ListParagraph">
    <w:name w:val="List Paragraph"/>
    <w:basedOn w:val="Normal"/>
    <w:uiPriority w:val="34"/>
    <w:qFormat/>
    <w:rsid w:val="00207268"/>
    <w:pPr>
      <w:ind w:left="720"/>
      <w:contextualSpacing/>
    </w:pPr>
    <w:rPr>
      <w:rFonts w:eastAsiaTheme="minorEastAsia"/>
    </w:rPr>
  </w:style>
  <w:style w:type="character" w:styleId="FollowedHyperlink">
    <w:name w:val="FollowedHyperlink"/>
    <w:basedOn w:val="DefaultParagraphFont"/>
    <w:uiPriority w:val="99"/>
    <w:semiHidden/>
    <w:unhideWhenUsed/>
    <w:rsid w:val="00F95E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cboard.on.c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regionalethicsnetwork.com/wp/wp-content/uploads/2016/12/regionalethics@HHSC.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egionalethicsnetwork.com/wp/" TargetMode="External"/><Relationship Id="rId5" Type="http://schemas.openxmlformats.org/officeDocument/2006/relationships/styles" Target="styles.xml"/><Relationship Id="rId15" Type="http://schemas.openxmlformats.org/officeDocument/2006/relationships/hyperlink" Target="http://jcb.utoronto.ca/tools/ace_download.shtml"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hamplainhealthline.ca/healthlibrary_docs/PracticalGuideCons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142F4047A3F34E91447EB9C2560DEB" ma:contentTypeVersion="0" ma:contentTypeDescription="Create a new document." ma:contentTypeScope="" ma:versionID="502888b24deab72746dd68472bb7eca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B5E287-8924-4571-987E-AE017D63F727}">
  <ds:schemaRefs>
    <ds:schemaRef ds:uri="http://purl.org/dc/term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EA8F7B36-9C9C-4219-9769-1F7ED207E9E5}">
  <ds:schemaRefs>
    <ds:schemaRef ds:uri="http://schemas.microsoft.com/sharepoint/v3/contenttype/forms"/>
  </ds:schemaRefs>
</ds:datastoreItem>
</file>

<file path=customXml/itemProps3.xml><?xml version="1.0" encoding="utf-8"?>
<ds:datastoreItem xmlns:ds="http://schemas.openxmlformats.org/officeDocument/2006/customXml" ds:itemID="{3E8B7FB4-DC13-41D2-B0C2-90F19A949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1152</Words>
  <Characters>6567</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HHSC</Company>
  <LinksUpToDate>false</LinksUpToDate>
  <CharactersWithSpaces>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dc:creator>
  <cp:lastModifiedBy>Pantitis Sue</cp:lastModifiedBy>
  <cp:revision>2</cp:revision>
  <dcterms:created xsi:type="dcterms:W3CDTF">2018-03-29T16:49:00Z</dcterms:created>
  <dcterms:modified xsi:type="dcterms:W3CDTF">2018-03-29T16:49:00Z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0x010100D8142F4047A3F34E91447EB9C2560DEB</vt:lpwstr>
  </property>
  <property fmtid="{D5CDD505-2E9C-101B-9397-08002B2CF9AE}" pid="3" name="_dlc_DocIdItemGuid">
    <vt:lpwstr>da65571f-b64f-4d14-b516-6c530ad5782f</vt:lpwstr>
  </property>
</Properties>
</file>